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59" w:rsidRPr="00DA1B7A" w:rsidRDefault="00526E59" w:rsidP="00526E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A1B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Dodatek osłonowy</w:t>
      </w:r>
    </w:p>
    <w:p w:rsidR="00526E59" w:rsidRPr="00526E59" w:rsidRDefault="00526E59" w:rsidP="0052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B7B7B"/>
          <w:sz w:val="20"/>
          <w:szCs w:val="20"/>
          <w:bdr w:val="none" w:sz="0" w:space="0" w:color="auto" w:frame="1"/>
          <w:lang w:eastAsia="pl-PL"/>
        </w:rPr>
      </w:pPr>
    </w:p>
    <w:p w:rsid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Dodatek osłonowy to nowe świadczenie socjal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ne realizowane w 2022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 xml:space="preserve">r. Ma on stanowić wsparcie dla najbardziej potrzebujących obywateli i wskazanym w ustawie cudzoziemcom, w pokryciu części kosztów energii. </w:t>
      </w:r>
    </w:p>
    <w:p w:rsidR="00526E59" w:rsidRPr="00421351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bdr w:val="none" w:sz="0" w:space="0" w:color="auto" w:frame="1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 xml:space="preserve">Wniosek o wypłatę dodatku osłonowego mieszkańcy gminy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 xml:space="preserve">Gilowice </w:t>
      </w:r>
      <w:r w:rsidR="0042135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składają w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 xml:space="preserve"> </w:t>
      </w:r>
      <w:r w:rsidRPr="00421351">
        <w:rPr>
          <w:rFonts w:ascii="Times New Roman" w:eastAsia="Times New Roman" w:hAnsi="Times New Roman" w:cs="Times New Roman"/>
          <w:b/>
          <w:color w:val="333333"/>
          <w:sz w:val="20"/>
          <w:szCs w:val="20"/>
          <w:bdr w:val="none" w:sz="0" w:space="0" w:color="auto" w:frame="1"/>
          <w:lang w:eastAsia="pl-PL"/>
        </w:rPr>
        <w:t>Gminnym Ośrodku Pomocy Społecznej w Gilowicach, tel. 33 8653556.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526E59" w:rsidRPr="00526E59" w:rsidRDefault="00526E59" w:rsidP="0052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Dla kogo dodatek osłonowy 2022? Wszystko zależy od dochodów.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Zgodnie z treści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ą ustawy z dnia 17 grudnia 2021r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 xml:space="preserve"> o dodatku osłonowym, świadczenie przysługuje osobie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br/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 xml:space="preserve">w gospodarstwie domowym jednoosobowym, w którym wysokość przeciętnego miesięcznego dochodu,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br/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w rozumieniu ustawy o świadczeniach rodzinnych, nie przekracza kwoty </w:t>
      </w:r>
      <w:r w:rsidRPr="00526E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2100 zł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 oraz osobie w gospodarstwie domowym wieloosobowym, w którym wysokość przeciętnego miesięcznego dochodu nie przekracza kwoty </w:t>
      </w:r>
      <w:r w:rsidRPr="00526E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1500 zł na osobę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.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Na potrzeby składania wniosków o wypłatę dodatku osłonowego przyjmuje się, że jedna osoba może wchodzić w skład tylko jednego gospodarstwa domowego.</w:t>
      </w:r>
    </w:p>
    <w:p w:rsidR="00526E59" w:rsidRPr="00526E59" w:rsidRDefault="00526E59" w:rsidP="0052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Gospodarstwu wieloosobowemu przysługuje jedno świadczenie dla całej rodziny.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W przypadku złożenia kilku wniosków przez różnych członków gospodarstwa zostanie rozpatrzony pierwszy złożony.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Dodatek osłonowy zostanie przyznany również osobie/rodzinie, gdy wysokość jej przeciętnego miesięcznego dochodu przekracza powyższe kwoty. Otrzyma różnicę między kwotą dodatku osłonowego, a kwotą, o którą został przekroczony przeciętny miesięczny dochód na zasadzie „złotówka za złotówkę”. W przypadku gdy wysokość dodatku osłonowego jest niższa niż 20 zł, świadczenie to nie przysługuje.</w:t>
      </w:r>
    </w:p>
    <w:p w:rsidR="00526E59" w:rsidRPr="00526E59" w:rsidRDefault="00526E59" w:rsidP="0052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 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Terminy składania wniosków.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b/>
          <w:color w:val="333333"/>
          <w:sz w:val="20"/>
          <w:szCs w:val="20"/>
          <w:bdr w:val="none" w:sz="0" w:space="0" w:color="auto" w:frame="1"/>
          <w:lang w:eastAsia="pl-PL"/>
        </w:rPr>
        <w:t>Wnioski należy składać w terminie do 31 października 2022 roku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. Wnioskodawcy, którzy złożą wniosek do końca stycznia, otrzymają świadczenie w dwóch ratach. Pierwsza część zostanie wypłacona w terminie do 31 marca 2022 roku, druga w terminie do 2 grudnia 2022 roku. Pozostali, którzy złożą wniosek w terminie od 01 lutego do 31 października, cały dodatek otrzymają w jednej kwocie.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Wysokość dodatku.</w:t>
      </w:r>
    </w:p>
    <w:p w:rsidR="00526E59" w:rsidRPr="00526E59" w:rsidRDefault="00526E59" w:rsidP="00526E59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400 zł w skali roku dla gospodarstw domowych jednoosobowych,</w:t>
      </w:r>
    </w:p>
    <w:p w:rsidR="00526E59" w:rsidRPr="00526E59" w:rsidRDefault="00526E59" w:rsidP="00526E59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600 zł w skali roku dla gospodarstw domowych 2-3 osobowych,</w:t>
      </w:r>
    </w:p>
    <w:p w:rsidR="00526E59" w:rsidRPr="00526E59" w:rsidRDefault="00526E59" w:rsidP="00526E59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850 zł w skali roku dla gospodarstw domowych 4-5 osobowych,</w:t>
      </w:r>
    </w:p>
    <w:p w:rsidR="00526E59" w:rsidRPr="00526E59" w:rsidRDefault="00526E59" w:rsidP="00526E59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1150 zł w skali roku dla gospodarstw domowych 6 Osobowych.</w:t>
      </w:r>
    </w:p>
    <w:p w:rsidR="00526E59" w:rsidRPr="00526E59" w:rsidRDefault="00526E59" w:rsidP="00526E59">
      <w:p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Ważne!!!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 xml:space="preserve">W przypadku gdy głównym źródłem ogrzewania gospodarstwa domowego jest kocioł na paliwo stałe, kominek, koza, ogrzewacz powietrza, trzon kuchenny, </w:t>
      </w:r>
      <w:proofErr w:type="spellStart"/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piecokuchnia</w:t>
      </w:r>
      <w:proofErr w:type="spellEnd"/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, kuchnia węglowa lub piec kaflowy na paliwo stałe, zasilane węglem lub paliwami węglopochodnymi, </w:t>
      </w:r>
      <w:r w:rsidRPr="00526E59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pl-PL"/>
        </w:rPr>
        <w:t>wpisane do centralnej ewidencji emisyjności budynków, 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świadczenie jest podwyższone i dopłata wynosi:</w:t>
      </w:r>
    </w:p>
    <w:p w:rsidR="00526E59" w:rsidRPr="00526E59" w:rsidRDefault="00526E59" w:rsidP="00526E59">
      <w:pPr>
        <w:numPr>
          <w:ilvl w:val="0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500 zł w skali roku dla gospodarstw domowych jednoosobowych,</w:t>
      </w:r>
    </w:p>
    <w:p w:rsidR="00526E59" w:rsidRPr="00526E59" w:rsidRDefault="00526E59" w:rsidP="00526E59">
      <w:pPr>
        <w:numPr>
          <w:ilvl w:val="0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750 zł w skali roku dla gospodarstw domowych,</w:t>
      </w:r>
    </w:p>
    <w:p w:rsidR="00526E59" w:rsidRPr="00526E59" w:rsidRDefault="00526E59" w:rsidP="00526E59">
      <w:pPr>
        <w:numPr>
          <w:ilvl w:val="0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1062,50 zł w skali roku dla gospodarstw domowych 4-5 osobowych,</w:t>
      </w:r>
    </w:p>
    <w:p w:rsidR="00526E59" w:rsidRPr="00526E59" w:rsidRDefault="00526E59" w:rsidP="00526E59">
      <w:pPr>
        <w:numPr>
          <w:ilvl w:val="0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1437,50 zł w skali roku dla gospodarstw domowych 6 osobowych.</w:t>
      </w:r>
    </w:p>
    <w:p w:rsidR="00526E59" w:rsidRPr="00526E59" w:rsidRDefault="00526E59" w:rsidP="00526E59">
      <w:pPr>
        <w:numPr>
          <w:ilvl w:val="0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 xml:space="preserve">Od 1 lipca 2021 roku każdy właściciel i zarządca budynku ma obowiązek zgłosić źródła ogrzewania i spalania paliw do Centralnej Ewidencji Emisyjności Budynków (CEEB). Deklarację można złożyć metodą tradycyjną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br/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w urzędzie lub wysłać pocztą a także online. 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Właściciele domów użyt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kowanych już przed 1 lipca 2021r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 mają </w:t>
      </w:r>
      <w:r w:rsidRPr="00526E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12 miesięcy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 na zgłoszenie źródła ciepła (wysłania deklaracji do CEEB). W przypadku domów oddawanych do użytkowania po tej dacie właściciele mają obowiązek zgłoszenia pieca lub kotła w ciągu</w:t>
      </w:r>
      <w:r w:rsidRPr="00526E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 14 dni od uzyskania pozwolenia na użytkowanie budynku</w:t>
      </w: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. Jeśli ktoś nie zgłosi urządzenia, którym ogrzewa swój dom, do ewidencji może otrzymać karę grzywny do 500 zł. Jeśli sprawa trafi do sądu, wielkość grzywny może wzrosnąć do 5000 zł.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Informacja o przyznaniu świadczenia.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26E5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pl-PL"/>
        </w:rPr>
        <w:t>Przyznanie  dodatku osłonowego nie wymaga wydania decyzji. Informacja o przyznaniu dodatku osłonowego będzie przekazywana na wskazany przez wnioskodawcę adres poczty elektronicznej. Odmowa przyznania dodatku osłonowego, uchylenie lub zmiana prawa do tego dodatku oraz rozstrzygnięcie w sprawie nienależnie pobranego dodatku osłonowego wymagają wydania decyzji. </w:t>
      </w:r>
    </w:p>
    <w:p w:rsidR="00526E59" w:rsidRPr="00526E59" w:rsidRDefault="00526E59" w:rsidP="00526E59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26E5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526E59" w:rsidRPr="00526E59" w:rsidRDefault="00526E59" w:rsidP="00526E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26E59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eastAsia="pl-PL"/>
        </w:rPr>
        <w:lastRenderedPageBreak/>
        <w:drawing>
          <wp:inline distT="0" distB="0" distL="0" distR="0" wp14:anchorId="7E94C1A2" wp14:editId="2BD556CB">
            <wp:extent cx="5677232" cy="2780795"/>
            <wp:effectExtent l="0" t="0" r="0" b="635"/>
            <wp:docPr id="1" name="Obraz 1" descr="https://przeclaw.org/artykuly/3759/pliki/20211230085642_wysoko-dop-at-dodatku-os-onow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zeclaw.org/artykuly/3759/pliki/20211230085642_wysoko-dop-at-dodatku-os-onowe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372" cy="278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2155" w:rsidRDefault="00421351"/>
    <w:sectPr w:rsidR="00CA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BA7"/>
    <w:multiLevelType w:val="multilevel"/>
    <w:tmpl w:val="83D02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4201DD8"/>
    <w:multiLevelType w:val="multilevel"/>
    <w:tmpl w:val="614E4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59"/>
    <w:rsid w:val="00421351"/>
    <w:rsid w:val="00526E59"/>
    <w:rsid w:val="00A17C56"/>
    <w:rsid w:val="00D9246A"/>
    <w:rsid w:val="00DA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5</cp:revision>
  <dcterms:created xsi:type="dcterms:W3CDTF">2022-01-04T06:39:00Z</dcterms:created>
  <dcterms:modified xsi:type="dcterms:W3CDTF">2022-01-04T10:33:00Z</dcterms:modified>
</cp:coreProperties>
</file>